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sz w:val="28"/>
          <w:szCs w:val="28"/>
        </w:rPr>
      </w:pPr>
      <w:r>
        <w:rPr>
          <w:rFonts w:hint="eastAsia" w:ascii="宋体" w:hAnsi="宋体" w:cs="宋体"/>
          <w:sz w:val="28"/>
          <w:szCs w:val="28"/>
        </w:rPr>
        <w:t>合作协议书</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甲方（受托方）:</w:t>
      </w:r>
    </w:p>
    <w:p>
      <w:pPr>
        <w:spacing w:line="400" w:lineRule="exact"/>
        <w:rPr>
          <w:rFonts w:ascii="宋体" w:hAnsi="宋体" w:cs="宋体"/>
          <w:sz w:val="24"/>
        </w:rPr>
      </w:pPr>
      <w:r>
        <w:rPr>
          <w:rFonts w:hint="eastAsia" w:ascii="宋体" w:hAnsi="宋体" w:cs="宋体"/>
          <w:sz w:val="24"/>
        </w:rPr>
        <w:t>法人：</w:t>
      </w:r>
    </w:p>
    <w:p>
      <w:pPr>
        <w:spacing w:line="400" w:lineRule="exact"/>
        <w:rPr>
          <w:rFonts w:ascii="宋体" w:hAnsi="宋体" w:cs="宋体"/>
          <w:sz w:val="24"/>
        </w:rPr>
      </w:pPr>
      <w:r>
        <w:rPr>
          <w:rFonts w:hint="eastAsia" w:ascii="宋体" w:hAnsi="宋体" w:cs="宋体"/>
          <w:sz w:val="24"/>
        </w:rPr>
        <w:t>联系地址：</w:t>
      </w:r>
    </w:p>
    <w:p>
      <w:pPr>
        <w:widowControl/>
        <w:rPr>
          <w:rFonts w:ascii="宋体" w:hAnsi="宋体" w:cs="宋体"/>
          <w:sz w:val="24"/>
        </w:rPr>
      </w:pPr>
      <w:r>
        <w:rPr>
          <w:rFonts w:hint="eastAsia" w:ascii="宋体" w:hAnsi="宋体" w:cs="宋体"/>
          <w:sz w:val="24"/>
        </w:rPr>
        <w:t>联系电话：</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乙方（委托方）:</w:t>
      </w:r>
    </w:p>
    <w:p>
      <w:pPr>
        <w:spacing w:line="400" w:lineRule="exact"/>
        <w:rPr>
          <w:rFonts w:ascii="宋体" w:hAnsi="宋体" w:cs="宋体"/>
          <w:sz w:val="24"/>
        </w:rPr>
      </w:pPr>
      <w:r>
        <w:rPr>
          <w:rFonts w:hint="eastAsia" w:ascii="宋体" w:hAnsi="宋体" w:cs="宋体"/>
          <w:sz w:val="24"/>
        </w:rPr>
        <w:t>法人：</w:t>
      </w:r>
    </w:p>
    <w:p>
      <w:pPr>
        <w:spacing w:line="400" w:lineRule="exact"/>
        <w:rPr>
          <w:rFonts w:ascii="宋体" w:hAnsi="宋体" w:cs="宋体"/>
          <w:sz w:val="24"/>
        </w:rPr>
      </w:pPr>
      <w:r>
        <w:rPr>
          <w:rFonts w:hint="eastAsia" w:ascii="宋体" w:hAnsi="宋体" w:cs="宋体"/>
          <w:sz w:val="24"/>
        </w:rPr>
        <w:t>联系地址：</w:t>
      </w:r>
    </w:p>
    <w:p>
      <w:pPr>
        <w:spacing w:line="400" w:lineRule="exact"/>
        <w:rPr>
          <w:rFonts w:ascii="宋体" w:hAnsi="宋体" w:cs="宋体"/>
          <w:sz w:val="24"/>
        </w:rPr>
      </w:pPr>
      <w:r>
        <w:rPr>
          <w:rFonts w:hint="eastAsia" w:ascii="宋体" w:hAnsi="宋体" w:cs="宋体"/>
          <w:sz w:val="24"/>
        </w:rPr>
        <w:t>联系电话：</w:t>
      </w:r>
      <w:bookmarkStart w:id="0" w:name="_GoBack"/>
      <w:bookmarkEnd w:id="0"/>
    </w:p>
    <w:p>
      <w:pPr>
        <w:spacing w:line="400" w:lineRule="exact"/>
        <w:rPr>
          <w:rFonts w:hint="eastAsia" w:ascii="宋体" w:hAnsi="宋体" w:cs="宋体"/>
          <w:sz w:val="24"/>
        </w:rPr>
      </w:pPr>
    </w:p>
    <w:p>
      <w:pPr>
        <w:spacing w:line="400" w:lineRule="exact"/>
        <w:rPr>
          <w:rFonts w:ascii="宋体" w:hAnsi="宋体" w:cs="宋体"/>
          <w:sz w:val="24"/>
        </w:rPr>
      </w:pPr>
      <w:r>
        <w:rPr>
          <w:rFonts w:hint="eastAsia" w:ascii="宋体" w:hAnsi="宋体" w:cs="宋体"/>
          <w:sz w:val="24"/>
        </w:rPr>
        <w:t>丙方：（客户）：后期业务操办中，以《业务下单表》确定丙方信息，丙方可以是自然人及自然人出资设立的商事登记主体“其主要包含个体工商户、个人独资企业、合伙企业、有限公司等主体”，业务合同中自然人及自然人所成立的主体均视同为“丙方”。</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为推进外部创新与体制机制的融合，打造创新性总部经济品牌，引领产业招商新变革，培育经济新业态，以更广范围、更深程度。更高层次地落实创新驱动发展战略，培育经济发展新动能。经双方充分协商，达成以下合作协议:</w:t>
      </w:r>
    </w:p>
    <w:p>
      <w:pPr>
        <w:spacing w:line="400" w:lineRule="exact"/>
        <w:ind w:firstLine="480" w:firstLineChars="200"/>
        <w:rPr>
          <w:rFonts w:ascii="宋体" w:hAnsi="宋体" w:cs="宋体"/>
          <w:sz w:val="24"/>
        </w:rPr>
      </w:pPr>
    </w:p>
    <w:p>
      <w:pPr>
        <w:spacing w:line="400" w:lineRule="exact"/>
        <w:rPr>
          <w:rFonts w:ascii="宋体" w:hAnsi="宋体" w:cs="宋体"/>
          <w:sz w:val="24"/>
        </w:rPr>
      </w:pPr>
      <w:r>
        <w:rPr>
          <w:rFonts w:hint="eastAsia" w:ascii="宋体" w:hAnsi="宋体" w:cs="宋体"/>
          <w:b/>
          <w:bCs/>
          <w:sz w:val="24"/>
        </w:rPr>
        <w:t>第一条</w:t>
      </w:r>
      <w:r>
        <w:rPr>
          <w:rFonts w:hint="eastAsia" w:ascii="宋体" w:hAnsi="宋体" w:cs="宋体"/>
          <w:sz w:val="24"/>
        </w:rPr>
        <w:t xml:space="preserve"> 甲方为园区落地服务商，甲方企业是与政府签订招商协议的园区落地公司。乙方鉴于甲方的园区落地优势，选择于甲方签订合作协议，帮助甲方引进企业落地到甲方指定园区，乙方引荐落地企业最终以附件《业务下单表》为准。丙方为入驻园区的企业。</w:t>
      </w:r>
    </w:p>
    <w:p>
      <w:pPr>
        <w:spacing w:line="400" w:lineRule="exact"/>
        <w:rPr>
          <w:rFonts w:ascii="宋体" w:hAnsi="宋体" w:cs="宋体"/>
          <w:b/>
          <w:bCs/>
          <w:sz w:val="24"/>
        </w:rPr>
      </w:pPr>
    </w:p>
    <w:p>
      <w:pPr>
        <w:spacing w:line="400" w:lineRule="exact"/>
        <w:rPr>
          <w:rFonts w:ascii="宋体" w:hAnsi="宋体" w:cs="宋体"/>
          <w:sz w:val="24"/>
        </w:rPr>
      </w:pPr>
      <w:r>
        <w:rPr>
          <w:rFonts w:hint="eastAsia" w:ascii="宋体" w:hAnsi="宋体" w:cs="宋体"/>
          <w:b/>
          <w:bCs/>
          <w:sz w:val="24"/>
        </w:rPr>
        <w:t>第二条</w:t>
      </w:r>
      <w:r>
        <w:rPr>
          <w:rFonts w:hint="eastAsia" w:ascii="宋体" w:hAnsi="宋体" w:cs="宋体"/>
          <w:sz w:val="24"/>
        </w:rPr>
        <w:t xml:space="preserve"> 甲方为乙方引进的经营主体(不含自然人)提供注册地址使用、工商注册变更注销服务、发票开具、企业财务做账、纳税申报服务。对乙方引进的注册的个体工商户，在符合相关部门批准的经营范围，代办个人所得税核定征收（核定征收仅限个体工商户）</w:t>
      </w:r>
    </w:p>
    <w:p>
      <w:pPr>
        <w:spacing w:line="400" w:lineRule="exact"/>
        <w:rPr>
          <w:rFonts w:ascii="宋体" w:hAnsi="宋体" w:cs="宋体"/>
          <w:sz w:val="24"/>
        </w:rPr>
      </w:pPr>
      <w:r>
        <w:rPr>
          <w:rFonts w:hint="eastAsia" w:ascii="宋体" w:hAnsi="宋体" w:cs="宋体"/>
          <w:sz w:val="24"/>
        </w:rPr>
        <w:t>如果乙方引进成立的是有限责任公司，或不能核定的企业，甲方不提供代账服务。</w:t>
      </w:r>
    </w:p>
    <w:p>
      <w:pPr>
        <w:spacing w:line="400" w:lineRule="exact"/>
        <w:rPr>
          <w:rFonts w:ascii="宋体" w:hAnsi="宋体" w:cs="宋体"/>
          <w:b/>
          <w:bCs/>
          <w:sz w:val="24"/>
        </w:rPr>
      </w:pPr>
    </w:p>
    <w:p>
      <w:pPr>
        <w:spacing w:line="400" w:lineRule="exact"/>
        <w:rPr>
          <w:rFonts w:ascii="宋体" w:hAnsi="宋体" w:cs="宋体"/>
          <w:sz w:val="24"/>
        </w:rPr>
      </w:pPr>
      <w:r>
        <w:rPr>
          <w:rFonts w:hint="eastAsia" w:ascii="宋体" w:hAnsi="宋体" w:cs="宋体"/>
          <w:b/>
          <w:bCs/>
          <w:sz w:val="24"/>
        </w:rPr>
        <w:t>第三条</w:t>
      </w:r>
      <w:r>
        <w:rPr>
          <w:rFonts w:hint="eastAsia" w:ascii="宋体" w:hAnsi="宋体" w:cs="宋体"/>
          <w:sz w:val="24"/>
        </w:rPr>
        <w:t xml:space="preserve"> 甲乙丙甲方与乙方进行如下约定:</w:t>
      </w:r>
    </w:p>
    <w:p>
      <w:pPr>
        <w:spacing w:line="400" w:lineRule="exact"/>
        <w:rPr>
          <w:rFonts w:ascii="宋体" w:hAnsi="宋体" w:cs="宋体"/>
          <w:sz w:val="24"/>
        </w:rPr>
      </w:pPr>
      <w:r>
        <w:rPr>
          <w:rFonts w:hint="eastAsia" w:ascii="宋体" w:hAnsi="宋体" w:cs="宋体"/>
          <w:sz w:val="24"/>
        </w:rPr>
        <w:t>1、乙方承诺，乙方引进的单个经营主体(个体工商户和有限责任公司，不含自然人)年纳税不低于3万元。</w:t>
      </w:r>
    </w:p>
    <w:p>
      <w:pPr>
        <w:spacing w:line="400" w:lineRule="exact"/>
        <w:rPr>
          <w:rFonts w:ascii="宋体" w:hAnsi="宋体" w:cs="宋体"/>
          <w:color w:val="000000"/>
          <w:sz w:val="24"/>
        </w:rPr>
      </w:pPr>
      <w:r>
        <w:rPr>
          <w:rFonts w:hint="eastAsia" w:ascii="宋体" w:hAnsi="宋体" w:cs="宋体"/>
          <w:sz w:val="24"/>
        </w:rPr>
        <w:t>1、甲方必须为地方政府园区的合法招商承办主体，必须是与地方政府有签订招</w:t>
      </w:r>
      <w:r>
        <w:rPr>
          <w:rFonts w:hint="eastAsia" w:ascii="宋体" w:hAnsi="宋体" w:cs="宋体"/>
          <w:color w:val="000000"/>
          <w:sz w:val="24"/>
        </w:rPr>
        <w:t>商协议主体，甲方在业务办理中，承诺办理流程、办理手续合法合规，且不得违法违规处理业务，若因甲方违法违规承办业务，所造成的一切法律责任及经济责任由甲方承担。甲方在获得乙方提供丙方的资料后，如丙方身份证、银行卡、业务合同、公章、营业执照等资料，甲方有保护资料不外泄责任，不得对外本合同外的第三方提供证件影像资料，不得出售丙方信息，或使用丙方信息操作违法违规事宜，若经发现甲方承担全部法律责任和经济责任。</w:t>
      </w:r>
    </w:p>
    <w:p>
      <w:pPr>
        <w:spacing w:line="400" w:lineRule="exact"/>
        <w:rPr>
          <w:rFonts w:ascii="宋体" w:hAnsi="宋体" w:cs="宋体"/>
          <w:color w:val="000000"/>
          <w:sz w:val="24"/>
        </w:rPr>
      </w:pPr>
      <w:r>
        <w:rPr>
          <w:rFonts w:hint="eastAsia" w:ascii="宋体" w:hAnsi="宋体" w:cs="宋体"/>
          <w:color w:val="000000"/>
          <w:sz w:val="24"/>
        </w:rPr>
        <w:t>2、乙方责任，帮助甲方引荐企业落地到园区。乙方承诺，由乙方提供的一切资料及手续，均是经过与丙方所确认过之后的信息，然后交于甲方承办，乙方在业务中不得弄虚作假，若发现乙方出现与丙方合谋欺骗甲方承办业务，则乙方承担对应的法律后果及经济责任。</w:t>
      </w:r>
    </w:p>
    <w:p>
      <w:pPr>
        <w:spacing w:line="400" w:lineRule="exact"/>
        <w:rPr>
          <w:rFonts w:ascii="宋体" w:hAnsi="宋体" w:cs="宋体"/>
          <w:color w:val="000000"/>
          <w:sz w:val="24"/>
        </w:rPr>
      </w:pPr>
      <w:r>
        <w:rPr>
          <w:rFonts w:hint="eastAsia" w:ascii="宋体" w:hAnsi="宋体" w:cs="宋体"/>
          <w:color w:val="000000"/>
          <w:sz w:val="24"/>
        </w:rPr>
        <w:t>3、丙方责任，必须保证所提供证件及业务资料，均为合法合规资料，不存在弄虚作假，丙方企业落地后，根据经营情况，承担对应的纳税义务。过程中若乙方提供丙方资料及证件不实，所导致一切法律后果及经济责任由乙方承担。业务中若丙方出现涉嫌洗钱、逃税等违法行为，甲方、乙方均可向相关部门举报，并追究其法律责任。</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第四条 纠纷处理</w:t>
      </w:r>
    </w:p>
    <w:p>
      <w:pPr>
        <w:spacing w:line="400" w:lineRule="exact"/>
        <w:rPr>
          <w:rFonts w:ascii="宋体" w:hAnsi="宋体" w:cs="宋体"/>
          <w:sz w:val="24"/>
        </w:rPr>
      </w:pPr>
      <w:r>
        <w:rPr>
          <w:rFonts w:hint="eastAsia" w:ascii="宋体" w:hAnsi="宋体" w:cs="宋体"/>
          <w:sz w:val="24"/>
        </w:rPr>
        <w:t>1、甲乙双方如产生合同纠纷，则应本着互谅互让的精神友好协商解决;</w:t>
      </w:r>
    </w:p>
    <w:p>
      <w:pPr>
        <w:spacing w:line="400" w:lineRule="exact"/>
        <w:rPr>
          <w:rFonts w:ascii="宋体" w:hAnsi="宋体" w:cs="宋体"/>
          <w:sz w:val="24"/>
        </w:rPr>
      </w:pPr>
      <w:r>
        <w:rPr>
          <w:rFonts w:hint="eastAsia" w:ascii="宋体" w:hAnsi="宋体" w:cs="宋体"/>
          <w:sz w:val="24"/>
        </w:rPr>
        <w:t>2、相关纠纷问题，协商不成的， 首先甲乙双方可向甲方所在仲裁机构提起仲裁申请，若仲裁机构协调不成，则向甲方所在地人民法院起诉解决问题。</w:t>
      </w:r>
    </w:p>
    <w:p>
      <w:pPr>
        <w:spacing w:line="400" w:lineRule="exact"/>
        <w:rPr>
          <w:rFonts w:ascii="宋体" w:hAnsi="宋体" w:cs="宋体"/>
          <w:sz w:val="24"/>
        </w:rPr>
      </w:pPr>
      <w:r>
        <w:rPr>
          <w:rFonts w:hint="eastAsia" w:ascii="宋体" w:hAnsi="宋体" w:cs="宋体"/>
          <w:sz w:val="24"/>
        </w:rPr>
        <w:t>6.3违约方须向守约方支付包括但非仅限于律师费，鉴证费，公证费，调查费，交通费，影印费等合理维权支出;</w:t>
      </w:r>
    </w:p>
    <w:p>
      <w:pPr>
        <w:spacing w:line="400" w:lineRule="exact"/>
        <w:rPr>
          <w:rFonts w:ascii="宋体" w:hAnsi="宋体" w:cs="宋体"/>
          <w:sz w:val="24"/>
        </w:rPr>
      </w:pPr>
    </w:p>
    <w:p>
      <w:pPr>
        <w:spacing w:line="400" w:lineRule="exact"/>
        <w:rPr>
          <w:rFonts w:ascii="宋体" w:hAnsi="宋体" w:cs="宋体"/>
          <w:b/>
          <w:bCs/>
          <w:sz w:val="24"/>
        </w:rPr>
      </w:pPr>
    </w:p>
    <w:p>
      <w:pPr>
        <w:spacing w:line="400" w:lineRule="exact"/>
        <w:rPr>
          <w:rFonts w:ascii="宋体" w:hAnsi="宋体" w:cs="宋体"/>
          <w:b/>
          <w:bCs/>
          <w:sz w:val="24"/>
        </w:rPr>
      </w:pPr>
      <w:r>
        <w:rPr>
          <w:rFonts w:hint="eastAsia" w:ascii="宋体" w:hAnsi="宋体" w:cs="宋体"/>
          <w:b/>
          <w:bCs/>
          <w:sz w:val="24"/>
        </w:rPr>
        <w:t>第五条 其他约定</w:t>
      </w:r>
    </w:p>
    <w:p>
      <w:pPr>
        <w:spacing w:line="400" w:lineRule="exact"/>
        <w:rPr>
          <w:rFonts w:ascii="宋体" w:hAnsi="宋体" w:cs="宋体"/>
          <w:sz w:val="24"/>
        </w:rPr>
      </w:pPr>
      <w:r>
        <w:rPr>
          <w:rFonts w:hint="eastAsia" w:ascii="宋体" w:hAnsi="宋体" w:cs="宋体"/>
          <w:sz w:val="24"/>
        </w:rPr>
        <w:t>1、本协议所约定的条款内容及提供的文件、资料、方案等均为机密信息，任何一方未经许可不得向其他方泄漏(因业务需要，并将业务情况知会其他双方的除外)，如因一方违反本协议保密规定而造成他方任何损失的，泄漏方应承担相应责任。本协议保密条款在本协议因任何原因终止后，仍对双方有效，双方应主动遵守。</w:t>
      </w:r>
    </w:p>
    <w:p>
      <w:pPr>
        <w:spacing w:line="400" w:lineRule="exact"/>
        <w:rPr>
          <w:rFonts w:ascii="宋体" w:hAnsi="宋体" w:cs="宋体"/>
          <w:sz w:val="24"/>
        </w:rPr>
      </w:pPr>
      <w:r>
        <w:rPr>
          <w:rFonts w:hint="eastAsia" w:ascii="宋体" w:hAnsi="宋体" w:cs="宋体"/>
          <w:sz w:val="24"/>
        </w:rPr>
        <w:t>2、甲乙双方在工作中相互配合，相互支持，如遇到不可抗力因素(指国家或政府的有关部门的政策调整)，双方另行协商解决，</w:t>
      </w:r>
      <w:r>
        <w:rPr>
          <w:rFonts w:ascii="宋体" w:hAnsi="宋体" w:cs="宋体"/>
          <w:sz w:val="24"/>
        </w:rPr>
        <w:t>并以书面协商为准。</w:t>
      </w:r>
    </w:p>
    <w:p>
      <w:pPr>
        <w:spacing w:line="400" w:lineRule="exact"/>
        <w:rPr>
          <w:rFonts w:ascii="宋体" w:hAnsi="宋体" w:cs="宋体"/>
          <w:sz w:val="24"/>
        </w:rPr>
      </w:pPr>
      <w:r>
        <w:rPr>
          <w:rFonts w:hint="eastAsia" w:ascii="宋体" w:hAnsi="宋体" w:cs="宋体"/>
          <w:sz w:val="24"/>
        </w:rPr>
        <w:t>3、乙方不得以本合同的名义向第三方从事非法融资、预收保证金等行为。</w:t>
      </w:r>
    </w:p>
    <w:p>
      <w:pPr>
        <w:spacing w:line="400" w:lineRule="exact"/>
        <w:rPr>
          <w:rFonts w:ascii="宋体" w:hAnsi="宋体" w:cs="宋体"/>
          <w:sz w:val="24"/>
        </w:rPr>
      </w:pPr>
      <w:r>
        <w:rPr>
          <w:rFonts w:hint="eastAsia" w:ascii="宋体" w:hAnsi="宋体" w:cs="宋体"/>
          <w:sz w:val="24"/>
        </w:rPr>
        <w:t>4、丙方开具发票时，在提交开票申请时，税款需由乙方代为丙方支付税款、或由丙方法定代表人或经营者个人直接支付给甲方，甲方收取税金，应提供甲方对公账户或则甲方法定代表人私人银行账户接收丙方所交税款。</w:t>
      </w:r>
    </w:p>
    <w:p>
      <w:pPr>
        <w:spacing w:line="400" w:lineRule="exact"/>
        <w:rPr>
          <w:rFonts w:ascii="宋体" w:hAnsi="宋体" w:cs="宋体"/>
          <w:sz w:val="24"/>
        </w:rPr>
      </w:pPr>
      <w:r>
        <w:rPr>
          <w:rFonts w:hint="eastAsia" w:ascii="宋体" w:hAnsi="宋体" w:cs="宋体"/>
          <w:sz w:val="24"/>
        </w:rPr>
        <w:t>5、本协议自签订之日起，有效期为1年。期满后甲乙双方依据当时法律法规另行友好协商。</w:t>
      </w:r>
    </w:p>
    <w:p>
      <w:pPr>
        <w:spacing w:line="400" w:lineRule="exact"/>
        <w:rPr>
          <w:rFonts w:ascii="宋体" w:hAnsi="宋体" w:cs="宋体"/>
          <w:sz w:val="24"/>
        </w:rPr>
      </w:pPr>
      <w:r>
        <w:rPr>
          <w:rFonts w:hint="eastAsia" w:ascii="宋体" w:hAnsi="宋体" w:cs="宋体"/>
          <w:sz w:val="24"/>
        </w:rPr>
        <w:t>6、本协议壹式贰份，甲乙双方各执壹份，经双方签字(盖章)后生效。</w:t>
      </w:r>
    </w:p>
    <w:p>
      <w:pPr>
        <w:spacing w:line="400" w:lineRule="exact"/>
        <w:rPr>
          <w:rFonts w:ascii="宋体" w:hAnsi="宋体" w:cs="宋体"/>
          <w:bCs/>
          <w:sz w:val="24"/>
        </w:rPr>
      </w:pPr>
      <w:r>
        <w:rPr>
          <w:rFonts w:hint="eastAsia" w:ascii="宋体" w:hAnsi="宋体" w:cs="宋体"/>
          <w:sz w:val="24"/>
        </w:rPr>
        <w:t>7、本协议未尽事宜，双方可另行协商，签订补充协议，效力与本协议相同。</w:t>
      </w:r>
    </w:p>
    <w:p>
      <w:pPr>
        <w:widowControl/>
        <w:spacing w:line="400" w:lineRule="exact"/>
        <w:rPr>
          <w:rFonts w:ascii="宋体" w:hAnsi="宋体" w:cs="宋体"/>
          <w:sz w:val="24"/>
        </w:rPr>
      </w:pPr>
      <w:r>
        <w:rPr>
          <w:rFonts w:hint="eastAsia" w:ascii="宋体" w:hAnsi="宋体" w:cs="宋体"/>
          <w:sz w:val="24"/>
        </w:rPr>
        <w:t>8、本合同有附件《企业结算约定书》、《部分园区扶持奖励政策》《业务下单表》</w:t>
      </w:r>
    </w:p>
    <w:p>
      <w:pPr>
        <w:spacing w:line="400" w:lineRule="exact"/>
        <w:ind w:firstLine="480" w:firstLineChars="200"/>
        <w:rPr>
          <w:rFonts w:ascii="宋体" w:hAnsi="宋体" w:cs="宋体"/>
          <w:sz w:val="24"/>
        </w:rPr>
      </w:pPr>
      <w:r>
        <w:rPr>
          <w:rFonts w:hint="eastAsia" w:ascii="宋体" w:hAnsi="宋体" w:cs="宋体"/>
          <w:sz w:val="24"/>
        </w:rPr>
        <w:t>甲方（盖章）:                        乙方（盖章）：</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甲方法定代表人:                      乙方法定代表人:</w:t>
      </w:r>
    </w:p>
    <w:p>
      <w:pPr>
        <w:spacing w:line="400" w:lineRule="exact"/>
        <w:ind w:firstLine="2880" w:firstLineChars="1200"/>
        <w:rPr>
          <w:rFonts w:ascii="宋体" w:hAnsi="宋体" w:cs="宋体"/>
          <w:sz w:val="24"/>
        </w:rPr>
      </w:pPr>
    </w:p>
    <w:p>
      <w:pPr>
        <w:spacing w:line="400" w:lineRule="exact"/>
        <w:ind w:firstLine="5520" w:firstLineChars="2300"/>
        <w:rPr>
          <w:rFonts w:ascii="宋体" w:hAnsi="宋体" w:cs="宋体"/>
          <w:sz w:val="24"/>
        </w:rPr>
      </w:pPr>
      <w:r>
        <w:rPr>
          <w:rFonts w:hint="eastAsia" w:ascii="宋体" w:hAnsi="宋体" w:cs="宋体"/>
          <w:sz w:val="24"/>
        </w:rPr>
        <w:t xml:space="preserve">签约时间:      年    月   </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r>
        <w:rPr>
          <w:rFonts w:hint="eastAsia" w:ascii="宋体" w:hAnsi="宋体" w:cs="宋体"/>
          <w:sz w:val="24"/>
        </w:rPr>
        <w:t>企业结算约定书</w:t>
      </w:r>
    </w:p>
    <w:p>
      <w:pPr>
        <w:spacing w:line="400" w:lineRule="exact"/>
        <w:ind w:firstLine="240" w:firstLineChars="100"/>
        <w:jc w:val="center"/>
        <w:rPr>
          <w:rFonts w:ascii="宋体" w:hAnsi="宋体" w:cs="宋体"/>
          <w:sz w:val="24"/>
        </w:rPr>
      </w:pPr>
    </w:p>
    <w:p>
      <w:pPr>
        <w:spacing w:line="400" w:lineRule="exact"/>
        <w:rPr>
          <w:rFonts w:ascii="宋体" w:hAnsi="宋体" w:cs="宋体"/>
          <w:sz w:val="24"/>
        </w:rPr>
      </w:pPr>
      <w:r>
        <w:rPr>
          <w:rFonts w:hint="eastAsia" w:ascii="宋体" w:hAnsi="宋体" w:cs="宋体"/>
          <w:sz w:val="24"/>
        </w:rPr>
        <w:t>甲方(园区运营方):</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乙方(合作方):</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经甲乙双方相互了解，友好协商就甲方向乙方给予分档结算等相关事宜达成以下确认，供双方遵守执行!</w:t>
      </w:r>
    </w:p>
    <w:p>
      <w:pPr>
        <w:spacing w:line="400" w:lineRule="exact"/>
        <w:rPr>
          <w:rFonts w:ascii="宋体" w:hAnsi="宋体" w:cs="宋体"/>
          <w:sz w:val="24"/>
        </w:rPr>
      </w:pPr>
      <w:r>
        <w:rPr>
          <w:rFonts w:hint="eastAsia" w:ascii="宋体" w:hAnsi="宋体" w:cs="宋体"/>
          <w:sz w:val="24"/>
        </w:rPr>
        <w:t>一 总体原则</w:t>
      </w:r>
    </w:p>
    <w:p>
      <w:pPr>
        <w:numPr>
          <w:ilvl w:val="1"/>
          <w:numId w:val="1"/>
        </w:numPr>
        <w:spacing w:line="400" w:lineRule="exact"/>
        <w:rPr>
          <w:rFonts w:ascii="宋体" w:hAnsi="宋体" w:cs="宋体"/>
          <w:sz w:val="24"/>
        </w:rPr>
      </w:pPr>
      <w:r>
        <w:rPr>
          <w:rFonts w:hint="eastAsia" w:ascii="宋体" w:hAnsi="宋体" w:cs="宋体"/>
          <w:sz w:val="24"/>
        </w:rPr>
        <w:t>甲方根据乙方所选择档位，对其引进主体进行综合考核，并收取对应结算费用:</w:t>
      </w:r>
    </w:p>
    <w:p>
      <w:pPr>
        <w:spacing w:line="400" w:lineRule="exact"/>
        <w:rPr>
          <w:rFonts w:ascii="宋体" w:hAnsi="宋体" w:cs="宋体"/>
          <w:sz w:val="24"/>
        </w:rPr>
      </w:pPr>
      <w:r>
        <w:rPr>
          <w:rFonts w:hint="eastAsia" w:ascii="宋体" w:hAnsi="宋体" w:cs="宋体"/>
          <w:sz w:val="24"/>
        </w:rPr>
        <w:t>二  结算时间</w:t>
      </w:r>
    </w:p>
    <w:p>
      <w:pPr>
        <w:spacing w:line="400" w:lineRule="exact"/>
        <w:rPr>
          <w:rFonts w:ascii="宋体" w:hAnsi="宋体" w:cs="宋体"/>
          <w:sz w:val="24"/>
        </w:rPr>
      </w:pPr>
      <w:r>
        <w:rPr>
          <w:rFonts w:hint="eastAsia" w:ascii="宋体" w:hAnsi="宋体" w:cs="宋体"/>
          <w:sz w:val="24"/>
        </w:rPr>
        <w:t>2.1甲方收到乙方的提供落户主体信息即结算</w:t>
      </w:r>
    </w:p>
    <w:p>
      <w:pPr>
        <w:spacing w:line="400" w:lineRule="exact"/>
        <w:rPr>
          <w:rFonts w:ascii="宋体" w:hAnsi="宋体" w:cs="宋体"/>
          <w:sz w:val="24"/>
        </w:rPr>
      </w:pPr>
      <w:r>
        <w:rPr>
          <w:rFonts w:hint="eastAsia" w:ascii="宋体" w:hAnsi="宋体" w:cs="宋体"/>
          <w:sz w:val="24"/>
        </w:rPr>
        <w:t>三 具体结算标准</w:t>
      </w:r>
    </w:p>
    <w:p>
      <w:pPr>
        <w:spacing w:line="400" w:lineRule="exact"/>
        <w:rPr>
          <w:rFonts w:ascii="宋体" w:hAnsi="宋体" w:cs="宋体"/>
          <w:sz w:val="24"/>
        </w:rPr>
      </w:pPr>
      <w:r>
        <w:rPr>
          <w:rFonts w:hint="eastAsia" w:ascii="宋体" w:hAnsi="宋体" w:cs="宋体"/>
          <w:sz w:val="24"/>
        </w:rPr>
        <w:t>3.1结算具体以乙方选择档位为准;</w:t>
      </w:r>
    </w:p>
    <w:p>
      <w:pPr>
        <w:spacing w:line="400" w:lineRule="exact"/>
        <w:rPr>
          <w:rFonts w:ascii="宋体" w:hAnsi="宋体" w:cs="宋体"/>
          <w:sz w:val="24"/>
        </w:rPr>
      </w:pPr>
      <w:r>
        <w:rPr>
          <w:rFonts w:hint="eastAsia" w:ascii="宋体" w:hAnsi="宋体" w:cs="宋体"/>
          <w:sz w:val="24"/>
        </w:rPr>
        <w:t>3.2以下指企业自注册时间所在月1号开始计算，12个月内所达总营业额:</w:t>
      </w:r>
    </w:p>
    <w:p>
      <w:pPr>
        <w:spacing w:line="400" w:lineRule="exact"/>
        <w:rPr>
          <w:rFonts w:ascii="宋体" w:hAnsi="宋体" w:cs="宋体"/>
          <w:sz w:val="24"/>
        </w:rPr>
      </w:pPr>
      <w:r>
        <w:rPr>
          <w:rFonts w:hint="eastAsia" w:ascii="宋体" w:hAnsi="宋体" w:cs="宋体"/>
          <w:sz w:val="24"/>
        </w:rPr>
        <w:t>3.3总营业额代号为: X</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18"/>
        <w:gridCol w:w="999"/>
        <w:gridCol w:w="2116"/>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400" w:lineRule="exact"/>
              <w:jc w:val="center"/>
              <w:rPr>
                <w:rFonts w:ascii="宋体" w:hAnsi="宋体" w:cs="宋体"/>
                <w:sz w:val="24"/>
              </w:rPr>
            </w:pPr>
            <w:r>
              <w:rPr>
                <w:rFonts w:hint="eastAsia" w:ascii="宋体" w:hAnsi="宋体" w:cs="宋体"/>
                <w:sz w:val="24"/>
              </w:rPr>
              <w:t>序号</w:t>
            </w:r>
          </w:p>
        </w:tc>
        <w:tc>
          <w:tcPr>
            <w:tcW w:w="2218" w:type="dxa"/>
            <w:vAlign w:val="center"/>
          </w:tcPr>
          <w:p>
            <w:pPr>
              <w:spacing w:line="400" w:lineRule="exact"/>
              <w:jc w:val="center"/>
              <w:rPr>
                <w:rFonts w:ascii="宋体" w:hAnsi="宋体" w:cs="宋体"/>
                <w:sz w:val="24"/>
              </w:rPr>
            </w:pPr>
            <w:r>
              <w:rPr>
                <w:rFonts w:hint="eastAsia" w:ascii="宋体" w:hAnsi="宋体" w:cs="宋体"/>
                <w:sz w:val="24"/>
              </w:rPr>
              <w:t>年总营业额（X)</w:t>
            </w:r>
          </w:p>
        </w:tc>
        <w:tc>
          <w:tcPr>
            <w:tcW w:w="999" w:type="dxa"/>
            <w:vAlign w:val="center"/>
          </w:tcPr>
          <w:p>
            <w:pPr>
              <w:spacing w:line="400" w:lineRule="exact"/>
              <w:jc w:val="center"/>
              <w:rPr>
                <w:rFonts w:ascii="宋体" w:hAnsi="宋体" w:cs="宋体"/>
                <w:sz w:val="24"/>
              </w:rPr>
            </w:pPr>
            <w:r>
              <w:rPr>
                <w:rFonts w:hint="eastAsia" w:ascii="宋体" w:hAnsi="宋体" w:cs="宋体"/>
                <w:sz w:val="24"/>
              </w:rPr>
              <w:t>管理费</w:t>
            </w:r>
          </w:p>
        </w:tc>
        <w:tc>
          <w:tcPr>
            <w:tcW w:w="2116" w:type="dxa"/>
            <w:vAlign w:val="center"/>
          </w:tcPr>
          <w:p>
            <w:pPr>
              <w:spacing w:line="400" w:lineRule="exact"/>
              <w:jc w:val="center"/>
              <w:rPr>
                <w:rFonts w:ascii="宋体" w:hAnsi="宋体" w:cs="宋体"/>
                <w:sz w:val="24"/>
              </w:rPr>
            </w:pPr>
            <w:r>
              <w:rPr>
                <w:rFonts w:hint="eastAsia" w:ascii="宋体" w:hAnsi="宋体" w:cs="宋体"/>
                <w:sz w:val="24"/>
              </w:rPr>
              <w:t>引进客户数量</w:t>
            </w:r>
          </w:p>
        </w:tc>
        <w:tc>
          <w:tcPr>
            <w:tcW w:w="2453" w:type="dxa"/>
            <w:vAlign w:val="center"/>
          </w:tcPr>
          <w:p>
            <w:pPr>
              <w:spacing w:line="400" w:lineRule="exact"/>
              <w:jc w:val="center"/>
              <w:rPr>
                <w:rFonts w:ascii="宋体" w:hAnsi="宋体" w:cs="宋体"/>
                <w:sz w:val="24"/>
              </w:rPr>
            </w:pPr>
            <w:r>
              <w:rPr>
                <w:rFonts w:hint="eastAsia" w:ascii="宋体" w:hAnsi="宋体" w:cs="宋体"/>
                <w:sz w:val="24"/>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6" w:type="dxa"/>
            <w:vAlign w:val="center"/>
          </w:tcPr>
          <w:p>
            <w:pPr>
              <w:spacing w:line="400" w:lineRule="exact"/>
              <w:jc w:val="center"/>
              <w:rPr>
                <w:rFonts w:ascii="宋体" w:hAnsi="宋体" w:cs="宋体"/>
                <w:sz w:val="24"/>
              </w:rPr>
            </w:pPr>
            <w:r>
              <w:rPr>
                <w:rFonts w:hint="eastAsia" w:ascii="宋体" w:hAnsi="宋体" w:cs="宋体"/>
                <w:sz w:val="24"/>
              </w:rPr>
              <w:t>1</w:t>
            </w:r>
          </w:p>
        </w:tc>
        <w:tc>
          <w:tcPr>
            <w:tcW w:w="2218" w:type="dxa"/>
            <w:vMerge w:val="restart"/>
            <w:vAlign w:val="center"/>
          </w:tcPr>
          <w:p>
            <w:pPr>
              <w:spacing w:line="400" w:lineRule="exact"/>
              <w:jc w:val="center"/>
              <w:rPr>
                <w:rFonts w:ascii="宋体" w:hAnsi="宋体" w:cs="宋体"/>
                <w:sz w:val="24"/>
              </w:rPr>
            </w:pPr>
            <w:r>
              <w:rPr>
                <w:rFonts w:hint="eastAsia" w:ascii="宋体" w:hAnsi="宋体" w:cs="宋体"/>
                <w:sz w:val="24"/>
              </w:rPr>
              <w:t>300万＜X＜500万</w:t>
            </w:r>
          </w:p>
        </w:tc>
        <w:tc>
          <w:tcPr>
            <w:tcW w:w="999" w:type="dxa"/>
            <w:vAlign w:val="center"/>
          </w:tcPr>
          <w:p>
            <w:pPr>
              <w:spacing w:line="400" w:lineRule="exact"/>
              <w:jc w:val="center"/>
              <w:rPr>
                <w:rFonts w:ascii="宋体" w:hAnsi="宋体" w:cs="宋体"/>
                <w:sz w:val="24"/>
              </w:rPr>
            </w:pPr>
            <w:r>
              <w:rPr>
                <w:rFonts w:hint="eastAsia" w:ascii="宋体" w:hAnsi="宋体" w:cs="宋体"/>
                <w:sz w:val="24"/>
              </w:rPr>
              <w:t>4500</w:t>
            </w:r>
          </w:p>
        </w:tc>
        <w:tc>
          <w:tcPr>
            <w:tcW w:w="2116" w:type="dxa"/>
            <w:vAlign w:val="center"/>
          </w:tcPr>
          <w:p>
            <w:pPr>
              <w:spacing w:line="400" w:lineRule="exact"/>
              <w:rPr>
                <w:rFonts w:ascii="宋体" w:hAnsi="宋体" w:cs="宋体"/>
                <w:sz w:val="24"/>
              </w:rPr>
            </w:pPr>
            <w:r>
              <w:rPr>
                <w:rFonts w:hint="eastAsia" w:ascii="宋体" w:hAnsi="宋体" w:cs="宋体"/>
                <w:sz w:val="24"/>
              </w:rPr>
              <w:t xml:space="preserve">  小于等于30户</w:t>
            </w:r>
          </w:p>
        </w:tc>
        <w:tc>
          <w:tcPr>
            <w:tcW w:w="2453" w:type="dxa"/>
            <w:vMerge w:val="restart"/>
            <w:vAlign w:val="center"/>
          </w:tcPr>
          <w:p>
            <w:pPr>
              <w:spacing w:line="400" w:lineRule="exact"/>
              <w:rPr>
                <w:rFonts w:ascii="宋体" w:hAnsi="宋体" w:cs="宋体"/>
                <w:sz w:val="24"/>
              </w:rPr>
            </w:pPr>
            <w:r>
              <w:rPr>
                <w:rFonts w:hint="eastAsia" w:ascii="宋体" w:hAnsi="宋体" w:cs="宋体"/>
                <w:sz w:val="24"/>
              </w:rPr>
              <w:t>单户年纳税低于3万元，注销服务费1500/户，不含清税报告；单户年纳税大于等于3万元，免注销服务费，不含清税报告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spacing w:line="400" w:lineRule="exact"/>
              <w:jc w:val="center"/>
              <w:rPr>
                <w:rFonts w:ascii="宋体" w:hAnsi="宋体" w:cs="宋体"/>
                <w:sz w:val="24"/>
              </w:rPr>
            </w:pPr>
            <w:r>
              <w:rPr>
                <w:rFonts w:hint="eastAsia" w:ascii="宋体" w:hAnsi="宋体" w:cs="宋体"/>
                <w:sz w:val="24"/>
              </w:rPr>
              <w:t>2</w:t>
            </w:r>
          </w:p>
        </w:tc>
        <w:tc>
          <w:tcPr>
            <w:tcW w:w="2218" w:type="dxa"/>
            <w:vMerge w:val="continue"/>
            <w:vAlign w:val="center"/>
          </w:tcPr>
          <w:p>
            <w:pPr>
              <w:spacing w:line="400" w:lineRule="exact"/>
              <w:jc w:val="center"/>
              <w:rPr>
                <w:rFonts w:ascii="宋体" w:hAnsi="宋体" w:cs="宋体"/>
                <w:sz w:val="24"/>
              </w:rPr>
            </w:pPr>
          </w:p>
        </w:tc>
        <w:tc>
          <w:tcPr>
            <w:tcW w:w="999" w:type="dxa"/>
            <w:vAlign w:val="center"/>
          </w:tcPr>
          <w:p>
            <w:pPr>
              <w:spacing w:line="400" w:lineRule="exact"/>
              <w:jc w:val="center"/>
              <w:rPr>
                <w:rFonts w:ascii="宋体" w:hAnsi="宋体" w:cs="宋体"/>
                <w:sz w:val="24"/>
              </w:rPr>
            </w:pPr>
            <w:r>
              <w:rPr>
                <w:rFonts w:hint="eastAsia" w:ascii="宋体" w:hAnsi="宋体" w:cs="宋体"/>
                <w:sz w:val="24"/>
              </w:rPr>
              <w:t>4000</w:t>
            </w:r>
          </w:p>
        </w:tc>
        <w:tc>
          <w:tcPr>
            <w:tcW w:w="2116" w:type="dxa"/>
            <w:vAlign w:val="center"/>
          </w:tcPr>
          <w:p>
            <w:pPr>
              <w:spacing w:line="400" w:lineRule="exact"/>
              <w:jc w:val="center"/>
              <w:rPr>
                <w:rFonts w:ascii="宋体" w:hAnsi="宋体" w:cs="宋体"/>
                <w:sz w:val="24"/>
              </w:rPr>
            </w:pPr>
            <w:r>
              <w:rPr>
                <w:rFonts w:hint="eastAsia" w:ascii="宋体" w:hAnsi="宋体" w:cs="宋体"/>
                <w:sz w:val="24"/>
              </w:rPr>
              <w:t>大于30户</w:t>
            </w:r>
          </w:p>
        </w:tc>
        <w:tc>
          <w:tcPr>
            <w:tcW w:w="2453" w:type="dxa"/>
            <w:vMerge w:val="continue"/>
            <w:vAlign w:val="center"/>
          </w:tcPr>
          <w:p>
            <w:pPr>
              <w:spacing w:line="400" w:lineRule="exact"/>
              <w:rPr>
                <w:rFonts w:ascii="宋体" w:hAnsi="宋体" w:cs="宋体"/>
                <w:sz w:val="24"/>
              </w:rPr>
            </w:pPr>
          </w:p>
        </w:tc>
      </w:tr>
    </w:tbl>
    <w:p>
      <w:pPr>
        <w:spacing w:line="400" w:lineRule="exact"/>
        <w:rPr>
          <w:rFonts w:ascii="宋体" w:hAnsi="宋体" w:cs="宋体"/>
          <w:sz w:val="24"/>
        </w:rPr>
      </w:pPr>
      <w:r>
        <w:rPr>
          <w:rFonts w:hint="eastAsia" w:ascii="宋体" w:hAnsi="宋体" w:cs="宋体"/>
          <w:sz w:val="24"/>
        </w:rPr>
        <w:t>3.4 如若丙方客户需要办理开对公账户，需要法人到场办理，且或经办人到场办理。</w:t>
      </w:r>
    </w:p>
    <w:p>
      <w:pPr>
        <w:spacing w:line="400" w:lineRule="exact"/>
        <w:rPr>
          <w:rFonts w:ascii="宋体" w:hAnsi="宋体" w:cs="宋体"/>
          <w:sz w:val="24"/>
        </w:rPr>
      </w:pPr>
      <w:r>
        <w:rPr>
          <w:rFonts w:hint="eastAsia" w:ascii="宋体" w:hAnsi="宋体" w:cs="宋体"/>
          <w:sz w:val="24"/>
        </w:rPr>
        <w:t>3.5 丙方客户如有需变更经营范围需另支付600元。</w:t>
      </w:r>
    </w:p>
    <w:p>
      <w:pPr>
        <w:spacing w:line="400" w:lineRule="exact"/>
        <w:rPr>
          <w:rFonts w:ascii="宋体" w:hAnsi="宋体" w:cs="宋体"/>
          <w:sz w:val="24"/>
        </w:rPr>
      </w:pPr>
      <w:r>
        <w:rPr>
          <w:rFonts w:hint="eastAsia" w:ascii="宋体" w:hAnsi="宋体" w:cs="宋体"/>
          <w:sz w:val="24"/>
        </w:rPr>
        <w:t>3.6 乙方引进个体在注册前需支付甲方50%服务费，税务核定通知出具或核定信息查询截图乙方支付剩余50%服务费；（核定仅限个体户）甲方收全款后，开具增值税发票给付款公司；</w:t>
      </w:r>
    </w:p>
    <w:p>
      <w:pPr>
        <w:spacing w:line="400" w:lineRule="exact"/>
        <w:rPr>
          <w:rFonts w:ascii="宋体" w:hAnsi="宋体" w:cs="宋体"/>
          <w:sz w:val="24"/>
        </w:rPr>
      </w:pPr>
      <w:r>
        <w:rPr>
          <w:rFonts w:hint="eastAsia" w:ascii="宋体" w:hAnsi="宋体" w:cs="宋体"/>
          <w:sz w:val="24"/>
        </w:rPr>
        <w:t>3.7乙方引进有限公司，在注册前需支付甲方50%服务费，办理完税务报道并申领发票时，需支付剩余50%服务费。甲方收全款后，开具增值税发票给付款公司；</w:t>
      </w:r>
    </w:p>
    <w:p>
      <w:pPr>
        <w:rPr>
          <w:rFonts w:ascii="宋体" w:hAnsi="宋体" w:cs="宋体"/>
          <w:szCs w:val="21"/>
        </w:rPr>
      </w:pPr>
      <w:r>
        <w:rPr>
          <w:rFonts w:hint="eastAsia" w:ascii="宋体" w:hAnsi="宋体" w:cs="宋体"/>
          <w:szCs w:val="21"/>
        </w:rPr>
        <w:t>3.8打款账户</w:t>
      </w:r>
    </w:p>
    <w:p>
      <w:pPr>
        <w:rPr>
          <w:rFonts w:ascii="宋体" w:hAnsi="宋体" w:cs="宋体"/>
          <w:szCs w:val="21"/>
        </w:rPr>
      </w:pPr>
      <w:r>
        <w:rPr>
          <w:rFonts w:ascii="宋体" w:hAnsi="宋体" w:cs="宋体"/>
          <w:szCs w:val="21"/>
        </w:rPr>
        <w:t>公司名称：</w:t>
      </w:r>
    </w:p>
    <w:p>
      <w:pPr>
        <w:rPr>
          <w:rFonts w:ascii="宋体" w:hAnsi="宋体" w:cs="宋体"/>
          <w:szCs w:val="21"/>
        </w:rPr>
      </w:pPr>
      <w:r>
        <w:rPr>
          <w:rFonts w:ascii="宋体" w:hAnsi="宋体" w:cs="宋体"/>
          <w:szCs w:val="21"/>
        </w:rPr>
        <w:t>纳税人识别号：</w:t>
      </w:r>
    </w:p>
    <w:p>
      <w:pPr>
        <w:rPr>
          <w:rFonts w:ascii="宋体" w:hAnsi="宋体" w:cs="宋体"/>
          <w:szCs w:val="21"/>
        </w:rPr>
      </w:pPr>
      <w:r>
        <w:rPr>
          <w:rFonts w:ascii="宋体" w:hAnsi="宋体" w:cs="宋体"/>
          <w:szCs w:val="21"/>
        </w:rPr>
        <w:t xml:space="preserve">地址： </w:t>
      </w:r>
    </w:p>
    <w:p>
      <w:pPr>
        <w:rPr>
          <w:rFonts w:ascii="宋体" w:hAnsi="宋体" w:cs="宋体"/>
          <w:szCs w:val="21"/>
        </w:rPr>
      </w:pPr>
      <w:r>
        <w:rPr>
          <w:rFonts w:ascii="宋体" w:hAnsi="宋体" w:cs="宋体"/>
          <w:szCs w:val="21"/>
        </w:rPr>
        <w:t>电话：</w:t>
      </w:r>
    </w:p>
    <w:p>
      <w:pPr>
        <w:rPr>
          <w:rFonts w:ascii="宋体" w:hAnsi="宋体" w:cs="宋体"/>
          <w:szCs w:val="21"/>
        </w:rPr>
      </w:pPr>
      <w:r>
        <w:rPr>
          <w:rFonts w:ascii="宋体" w:hAnsi="宋体" w:cs="宋体"/>
          <w:szCs w:val="21"/>
        </w:rPr>
        <w:t xml:space="preserve">开户行： </w:t>
      </w:r>
    </w:p>
    <w:p>
      <w:pPr>
        <w:rPr>
          <w:rFonts w:ascii="宋体" w:hAnsi="宋体" w:cs="宋体"/>
          <w:szCs w:val="21"/>
        </w:rPr>
      </w:pPr>
      <w:r>
        <w:rPr>
          <w:rFonts w:ascii="宋体" w:hAnsi="宋体" w:cs="宋体"/>
          <w:szCs w:val="21"/>
        </w:rPr>
        <w:t>账号：</w:t>
      </w:r>
    </w:p>
    <w:p>
      <w:pPr>
        <w:spacing w:line="400" w:lineRule="exact"/>
        <w:rPr>
          <w:rFonts w:ascii="宋体" w:hAnsi="宋体" w:cs="宋体"/>
          <w:sz w:val="24"/>
        </w:rPr>
      </w:pPr>
      <w:r>
        <w:rPr>
          <w:rFonts w:hint="eastAsia" w:ascii="宋体" w:hAnsi="宋体" w:cs="宋体"/>
          <w:sz w:val="24"/>
        </w:rPr>
        <w:t>四 特别约定</w:t>
      </w:r>
    </w:p>
    <w:p>
      <w:pPr>
        <w:spacing w:line="400" w:lineRule="exact"/>
        <w:rPr>
          <w:rFonts w:ascii="宋体" w:hAnsi="宋体" w:cs="宋体"/>
          <w:sz w:val="24"/>
        </w:rPr>
      </w:pPr>
      <w:r>
        <w:rPr>
          <w:rFonts w:hint="eastAsia" w:ascii="宋体" w:hAnsi="宋体" w:cs="宋体"/>
          <w:sz w:val="24"/>
        </w:rPr>
        <w:t>4.1当且仅当乙方企业选择序号1，2档时，享受甲方给予特殊奖励(见《附件一:部分产品及内部结算价格清单》</w:t>
      </w:r>
    </w:p>
    <w:p>
      <w:pPr>
        <w:spacing w:line="400" w:lineRule="exact"/>
        <w:rPr>
          <w:rFonts w:ascii="宋体" w:hAnsi="宋体" w:cs="宋体"/>
          <w:sz w:val="24"/>
        </w:rPr>
      </w:pPr>
      <w:r>
        <w:rPr>
          <w:rFonts w:hint="eastAsia" w:ascii="宋体" w:hAnsi="宋体" w:cs="宋体"/>
          <w:sz w:val="24"/>
        </w:rPr>
        <w:t>五  违约责任</w:t>
      </w:r>
    </w:p>
    <w:p>
      <w:pPr>
        <w:spacing w:line="400" w:lineRule="exact"/>
        <w:rPr>
          <w:rFonts w:ascii="宋体" w:hAnsi="宋体" w:cs="宋体"/>
          <w:sz w:val="24"/>
        </w:rPr>
      </w:pPr>
      <w:r>
        <w:rPr>
          <w:rFonts w:hint="eastAsia" w:ascii="宋体" w:hAnsi="宋体" w:cs="宋体"/>
          <w:sz w:val="24"/>
        </w:rPr>
        <w:t>5.1乙方引进丙方客户，若发生丙方涉嫌虚构业务、虚开发票、买卖发票、涉嫌洗钱、逃税等行为，乙方应积极配合甲方协查取证工作；</w:t>
      </w:r>
    </w:p>
    <w:p>
      <w:pPr>
        <w:numPr>
          <w:ilvl w:val="0"/>
          <w:numId w:val="2"/>
        </w:numPr>
        <w:spacing w:line="400" w:lineRule="exact"/>
        <w:rPr>
          <w:rFonts w:ascii="宋体" w:hAnsi="宋体" w:cs="宋体"/>
          <w:sz w:val="24"/>
        </w:rPr>
      </w:pPr>
      <w:r>
        <w:rPr>
          <w:rFonts w:hint="eastAsia" w:ascii="宋体" w:hAnsi="宋体" w:cs="宋体"/>
          <w:sz w:val="24"/>
        </w:rPr>
        <w:t>2如果发现丙方客户存在涉嫌虚构业务、虚开发票、买卖发票、涉嫌洗钱、逃税等行为，甲方、乙方可联合取证，并向有关工商局、税务局、金融局举报，并移送相关丙方身份信息和业务信息。</w:t>
      </w:r>
    </w:p>
    <w:p>
      <w:pPr>
        <w:spacing w:line="400" w:lineRule="exact"/>
        <w:rPr>
          <w:rFonts w:ascii="宋体" w:hAnsi="宋体" w:cs="宋体"/>
          <w:sz w:val="24"/>
        </w:rPr>
      </w:pPr>
      <w:r>
        <w:rPr>
          <w:rFonts w:hint="eastAsia" w:ascii="宋体" w:hAnsi="宋体" w:cs="宋体"/>
          <w:sz w:val="24"/>
        </w:rPr>
        <w:t>六  纠纷处理</w:t>
      </w:r>
    </w:p>
    <w:p>
      <w:pPr>
        <w:spacing w:line="400" w:lineRule="exact"/>
        <w:rPr>
          <w:rFonts w:ascii="宋体" w:hAnsi="宋体" w:cs="宋体"/>
          <w:sz w:val="24"/>
        </w:rPr>
      </w:pPr>
      <w:r>
        <w:rPr>
          <w:rFonts w:hint="eastAsia" w:ascii="宋体" w:hAnsi="宋体" w:cs="宋体"/>
          <w:sz w:val="24"/>
        </w:rPr>
        <w:t>6.1甲乙双方如产生合同纠纷，则应本着互谅互让的精神友好协商解决;</w:t>
      </w:r>
    </w:p>
    <w:p>
      <w:pPr>
        <w:spacing w:line="400" w:lineRule="exact"/>
        <w:rPr>
          <w:rFonts w:ascii="宋体" w:hAnsi="宋体" w:cs="宋体"/>
          <w:sz w:val="24"/>
        </w:rPr>
      </w:pPr>
      <w:r>
        <w:rPr>
          <w:rFonts w:hint="eastAsia" w:ascii="宋体" w:hAnsi="宋体" w:cs="宋体"/>
          <w:sz w:val="24"/>
        </w:rPr>
        <w:t>6.2相关纠纷问题，协商不成的， 则向甲方所在地人民法院起诉解决:</w:t>
      </w:r>
    </w:p>
    <w:p>
      <w:pPr>
        <w:spacing w:line="400" w:lineRule="exact"/>
        <w:rPr>
          <w:rFonts w:ascii="宋体" w:hAnsi="宋体" w:cs="宋体"/>
          <w:sz w:val="24"/>
        </w:rPr>
      </w:pPr>
      <w:r>
        <w:rPr>
          <w:rFonts w:hint="eastAsia" w:ascii="宋体" w:hAnsi="宋体" w:cs="宋体"/>
          <w:sz w:val="24"/>
        </w:rPr>
        <w:t>6.3违约方须向守约方支付包括但非仅限于律师费，鉴证费，公证费，调查费，交通费，影印费等合理维权支出;</w:t>
      </w:r>
    </w:p>
    <w:p>
      <w:pPr>
        <w:spacing w:line="400" w:lineRule="exact"/>
        <w:rPr>
          <w:rFonts w:ascii="宋体" w:hAnsi="宋体" w:cs="宋体"/>
          <w:sz w:val="24"/>
        </w:rPr>
      </w:pPr>
      <w:r>
        <w:rPr>
          <w:rFonts w:hint="eastAsia" w:ascii="宋体" w:hAnsi="宋体" w:cs="宋体"/>
          <w:sz w:val="24"/>
        </w:rPr>
        <w:t>七  其他</w:t>
      </w:r>
    </w:p>
    <w:p>
      <w:pPr>
        <w:spacing w:line="400" w:lineRule="exact"/>
        <w:rPr>
          <w:rFonts w:ascii="宋体" w:hAnsi="宋体" w:cs="宋体"/>
          <w:sz w:val="24"/>
        </w:rPr>
      </w:pPr>
      <w:r>
        <w:rPr>
          <w:rFonts w:hint="eastAsia" w:ascii="宋体" w:hAnsi="宋体" w:cs="宋体"/>
          <w:sz w:val="24"/>
        </w:rPr>
        <w:t>7.1如遇上级政府调整政策，则因政策变化而变化;</w:t>
      </w:r>
    </w:p>
    <w:p>
      <w:pPr>
        <w:spacing w:line="400" w:lineRule="exact"/>
        <w:rPr>
          <w:rFonts w:ascii="宋体" w:hAnsi="宋体" w:cs="宋体"/>
          <w:sz w:val="24"/>
        </w:rPr>
      </w:pPr>
      <w:r>
        <w:rPr>
          <w:rFonts w:hint="eastAsia" w:ascii="宋体" w:hAnsi="宋体" w:cs="宋体"/>
          <w:sz w:val="24"/>
        </w:rPr>
        <w:t>7.2 本约定书一式两份， 甲乙双方各执一份:</w:t>
      </w:r>
    </w:p>
    <w:tbl>
      <w:tblPr>
        <w:tblStyle w:val="4"/>
        <w:tblpPr w:leftFromText="180" w:rightFromText="180" w:vertAnchor="text" w:horzAnchor="page" w:tblpX="1910" w:tblpY="3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2"/>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trPr>
        <w:tc>
          <w:tcPr>
            <w:tcW w:w="4162" w:type="dxa"/>
          </w:tcPr>
          <w:p>
            <w:pPr>
              <w:spacing w:line="400" w:lineRule="exact"/>
              <w:rPr>
                <w:rFonts w:ascii="宋体" w:hAnsi="宋体" w:cs="宋体"/>
                <w:sz w:val="24"/>
              </w:rPr>
            </w:pPr>
            <w:r>
              <w:rPr>
                <w:rFonts w:hint="eastAsia" w:ascii="宋体" w:hAnsi="宋体" w:cs="宋体"/>
                <w:sz w:val="24"/>
              </w:rPr>
              <w:t>甲方</w:t>
            </w:r>
          </w:p>
          <w:p>
            <w:pPr>
              <w:spacing w:line="400" w:lineRule="exact"/>
              <w:rPr>
                <w:rFonts w:ascii="宋体" w:hAnsi="宋体" w:cs="宋体"/>
                <w:sz w:val="24"/>
              </w:rPr>
            </w:pPr>
            <w:r>
              <w:rPr>
                <w:rFonts w:hint="eastAsia" w:ascii="宋体" w:hAnsi="宋体" w:cs="宋体"/>
                <w:sz w:val="24"/>
              </w:rPr>
              <w:t>甲方盖章</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甲方代表签字</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日期</w:t>
            </w:r>
          </w:p>
        </w:tc>
        <w:tc>
          <w:tcPr>
            <w:tcW w:w="4133" w:type="dxa"/>
          </w:tcPr>
          <w:p>
            <w:pPr>
              <w:spacing w:line="400" w:lineRule="exact"/>
              <w:rPr>
                <w:rFonts w:ascii="宋体" w:hAnsi="宋体" w:cs="宋体"/>
                <w:sz w:val="24"/>
              </w:rPr>
            </w:pPr>
            <w:r>
              <w:rPr>
                <w:rFonts w:hint="eastAsia" w:ascii="宋体" w:hAnsi="宋体" w:cs="宋体"/>
                <w:sz w:val="24"/>
              </w:rPr>
              <w:t>乙方</w:t>
            </w:r>
          </w:p>
          <w:p>
            <w:pPr>
              <w:spacing w:line="400" w:lineRule="exact"/>
              <w:rPr>
                <w:rFonts w:ascii="宋体" w:hAnsi="宋体" w:cs="宋体"/>
                <w:sz w:val="24"/>
              </w:rPr>
            </w:pPr>
            <w:r>
              <w:rPr>
                <w:rFonts w:hint="eastAsia" w:ascii="宋体" w:hAnsi="宋体" w:cs="宋体"/>
                <w:sz w:val="24"/>
              </w:rPr>
              <w:t>乙方盖章</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乙方代表签字</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日期</w:t>
            </w:r>
          </w:p>
        </w:tc>
      </w:tr>
    </w:tbl>
    <w:p>
      <w:pPr>
        <w:spacing w:line="400" w:lineRule="exact"/>
        <w:ind w:firstLine="1680" w:firstLineChars="700"/>
        <w:rPr>
          <w:rFonts w:ascii="宋体" w:hAnsi="宋体" w:cs="宋体"/>
          <w:sz w:val="24"/>
        </w:rPr>
      </w:pPr>
    </w:p>
    <w:p>
      <w:pPr>
        <w:spacing w:line="400" w:lineRule="exact"/>
        <w:ind w:firstLine="1680" w:firstLineChars="700"/>
        <w:rPr>
          <w:rFonts w:ascii="宋体" w:hAnsi="宋体" w:cs="宋体"/>
          <w:sz w:val="24"/>
        </w:rPr>
      </w:pPr>
    </w:p>
    <w:p>
      <w:pPr>
        <w:spacing w:line="400" w:lineRule="exact"/>
        <w:ind w:firstLine="1680" w:firstLineChars="700"/>
        <w:rPr>
          <w:rFonts w:ascii="宋体" w:hAnsi="宋体" w:cs="宋体"/>
          <w:sz w:val="24"/>
        </w:rPr>
      </w:pPr>
    </w:p>
    <w:p>
      <w:pPr>
        <w:spacing w:line="400" w:lineRule="exact"/>
        <w:ind w:firstLine="1680" w:firstLineChars="700"/>
        <w:rPr>
          <w:rFonts w:ascii="宋体" w:hAnsi="宋体" w:cs="宋体"/>
          <w:sz w:val="24"/>
        </w:rPr>
      </w:pPr>
    </w:p>
    <w:p>
      <w:pPr>
        <w:spacing w:line="400" w:lineRule="exact"/>
        <w:ind w:firstLine="1680" w:firstLineChars="700"/>
        <w:rPr>
          <w:rFonts w:ascii="宋体" w:hAnsi="宋体" w:cs="宋体"/>
          <w:sz w:val="24"/>
        </w:rPr>
      </w:pPr>
    </w:p>
    <w:p>
      <w:pPr>
        <w:spacing w:line="400" w:lineRule="exact"/>
        <w:ind w:firstLine="1680" w:firstLineChars="700"/>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r>
        <w:rPr>
          <w:rFonts w:hint="eastAsia" w:ascii="宋体" w:hAnsi="宋体" w:cs="宋体"/>
          <w:sz w:val="24"/>
        </w:rPr>
        <w:t>《部分园区扶持奖励政策》</w:t>
      </w:r>
    </w:p>
    <w:p>
      <w:pPr>
        <w:spacing w:line="400" w:lineRule="exact"/>
        <w:rPr>
          <w:rFonts w:ascii="宋体" w:hAnsi="宋体" w:cs="宋体"/>
          <w:sz w:val="24"/>
        </w:rPr>
      </w:pPr>
    </w:p>
    <w:p>
      <w:pPr>
        <w:numPr>
          <w:ilvl w:val="0"/>
          <w:numId w:val="3"/>
        </w:numPr>
        <w:spacing w:line="400" w:lineRule="exact"/>
        <w:rPr>
          <w:rFonts w:ascii="宋体" w:hAnsi="宋体" w:cs="宋体"/>
          <w:sz w:val="24"/>
        </w:rPr>
      </w:pPr>
      <w:r>
        <w:rPr>
          <w:rFonts w:hint="eastAsia" w:ascii="宋体" w:hAnsi="宋体" w:cs="宋体"/>
          <w:sz w:val="24"/>
        </w:rPr>
        <w:t>核定系列内部结算政策</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1.1部分园区扶持奖励政策</w:t>
      </w:r>
    </w:p>
    <w:tbl>
      <w:tblPr>
        <w:tblStyle w:val="4"/>
        <w:tblpPr w:leftFromText="180" w:rightFromText="180" w:vertAnchor="text" w:horzAnchor="page" w:tblpX="1602" w:tblpY="244"/>
        <w:tblOverlap w:val="never"/>
        <w:tblW w:w="0" w:type="auto"/>
        <w:tblInd w:w="0" w:type="dxa"/>
        <w:tblLayout w:type="fixed"/>
        <w:tblCellMar>
          <w:top w:w="0" w:type="dxa"/>
          <w:left w:w="0" w:type="dxa"/>
          <w:bottom w:w="0" w:type="dxa"/>
          <w:right w:w="0" w:type="dxa"/>
        </w:tblCellMar>
      </w:tblPr>
      <w:tblGrid>
        <w:gridCol w:w="1149"/>
        <w:gridCol w:w="1731"/>
        <w:gridCol w:w="1230"/>
        <w:gridCol w:w="1292"/>
        <w:gridCol w:w="1276"/>
        <w:gridCol w:w="1417"/>
      </w:tblGrid>
      <w:tr>
        <w:tblPrEx>
          <w:tblCellMar>
            <w:top w:w="0" w:type="dxa"/>
            <w:left w:w="0" w:type="dxa"/>
            <w:bottom w:w="0" w:type="dxa"/>
            <w:right w:w="0" w:type="dxa"/>
          </w:tblCellMar>
        </w:tblPrEx>
        <w:trPr>
          <w:trHeight w:val="270" w:hRule="atLeast"/>
        </w:trPr>
        <w:tc>
          <w:tcPr>
            <w:tcW w:w="809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ascii="宋体" w:hAnsi="宋体" w:cs="宋体"/>
                <w:color w:val="000000"/>
                <w:sz w:val="24"/>
              </w:rPr>
            </w:pPr>
            <w:r>
              <w:rPr>
                <w:rFonts w:hint="eastAsia" w:ascii="宋体" w:hAnsi="宋体" w:cs="宋体"/>
                <w:color w:val="000000"/>
                <w:kern w:val="0"/>
                <w:sz w:val="24"/>
                <w:lang w:bidi="ar"/>
              </w:rPr>
              <w:t>奖励</w:t>
            </w:r>
          </w:p>
        </w:tc>
      </w:tr>
      <w:tr>
        <w:tblPrEx>
          <w:tblCellMar>
            <w:top w:w="0" w:type="dxa"/>
            <w:left w:w="0" w:type="dxa"/>
            <w:bottom w:w="0" w:type="dxa"/>
            <w:right w:w="0"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 xml:space="preserve">  园区 </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所有企业</w:t>
            </w:r>
          </w:p>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年纳税总额</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增值税</w:t>
            </w:r>
          </w:p>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（入库金额）</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个税 </w:t>
            </w:r>
          </w:p>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 xml:space="preserve">（入库金额） </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办理速度</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兑付周期</w:t>
            </w:r>
          </w:p>
        </w:tc>
      </w:tr>
      <w:tr>
        <w:tblPrEx>
          <w:tblCellMar>
            <w:top w:w="0" w:type="dxa"/>
            <w:left w:w="0" w:type="dxa"/>
            <w:bottom w:w="0" w:type="dxa"/>
            <w:right w:w="0"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园区</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300万以内</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20个工作日</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 xml:space="preserve">完税凭证次月 </w:t>
            </w:r>
          </w:p>
        </w:tc>
      </w:tr>
      <w:tr>
        <w:tblPrEx>
          <w:tblCellMar>
            <w:top w:w="0" w:type="dxa"/>
            <w:left w:w="0" w:type="dxa"/>
            <w:bottom w:w="0" w:type="dxa"/>
            <w:right w:w="0" w:type="dxa"/>
          </w:tblCellMar>
        </w:tblPrEx>
        <w:trPr>
          <w:trHeight w:val="270" w:hRule="atLeast"/>
        </w:trPr>
        <w:tc>
          <w:tcPr>
            <w:tcW w:w="11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园区</w:t>
            </w:r>
          </w:p>
        </w:tc>
        <w:tc>
          <w:tcPr>
            <w:tcW w:w="1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300万（含）以上</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12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20个工作日</w:t>
            </w:r>
          </w:p>
        </w:tc>
        <w:tc>
          <w:tcPr>
            <w:tcW w:w="1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ascii="宋体" w:hAnsi="宋体" w:cs="宋体"/>
                <w:color w:val="000000"/>
                <w:sz w:val="24"/>
              </w:rPr>
            </w:pPr>
            <w:r>
              <w:rPr>
                <w:rFonts w:hint="eastAsia" w:ascii="宋体" w:hAnsi="宋体" w:cs="宋体"/>
                <w:color w:val="000000"/>
                <w:kern w:val="0"/>
                <w:sz w:val="24"/>
                <w:lang w:bidi="ar"/>
              </w:rPr>
              <w:t>完税凭证次月</w:t>
            </w:r>
          </w:p>
        </w:tc>
      </w:tr>
    </w:tbl>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本协议的年纳税为12个月，以自然年度的一月至十二月为计算基础。</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1.2 乙方引进所有企业年累计入库税收总额达到300万（含）以上，增值税的税收扶持奖励比例会补足差额，即增值税的扶持比例为入库的25%。</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1.3甲方兑现的财政扶持款支付给乙方,乙方需开具增值税服务费发票给甲方。</w:t>
      </w:r>
    </w:p>
    <w:p>
      <w:pPr>
        <w:spacing w:line="400" w:lineRule="exact"/>
        <w:rPr>
          <w:rFonts w:ascii="宋体" w:hAnsi="宋体" w:cs="宋体"/>
          <w:sz w:val="24"/>
        </w:rPr>
      </w:pPr>
    </w:p>
    <w:p>
      <w:pPr>
        <w:spacing w:line="400" w:lineRule="exact"/>
        <w:rPr>
          <w:rFonts w:ascii="宋体" w:hAnsi="宋体" w:cs="宋体"/>
          <w:sz w:val="24"/>
        </w:rPr>
      </w:pPr>
      <w:r>
        <w:rPr>
          <w:rFonts w:hint="eastAsia" w:ascii="宋体" w:hAnsi="宋体" w:cs="宋体"/>
          <w:sz w:val="24"/>
        </w:rPr>
        <w:t>1.4如遇国家或地方政策调整，则因政策变化而变化，另行协议解决。</w:t>
      </w: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400" w:lineRule="exact"/>
        <w:rPr>
          <w:rFonts w:ascii="宋体" w:hAnsi="宋体" w:cs="宋体"/>
          <w:sz w:val="24"/>
        </w:rPr>
      </w:pP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u w:val="single"/>
        </w:rPr>
        <w:t>《业务下单表》</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u w:val="single"/>
        </w:rPr>
        <w:t>业务下单表模板</w:t>
      </w:r>
    </w:p>
    <w:p>
      <w:pPr>
        <w:spacing w:line="360" w:lineRule="auto"/>
        <w:rPr>
          <w:rFonts w:ascii="宋体" w:hAnsi="宋体" w:cs="宋体"/>
          <w:bCs/>
          <w:sz w:val="24"/>
          <w:u w:val="single"/>
        </w:rPr>
      </w:pPr>
      <w:r>
        <w:rPr>
          <w:rFonts w:hint="eastAsia" w:ascii="宋体" w:hAnsi="宋体" w:cs="宋体"/>
          <w:bCs/>
          <w:sz w:val="24"/>
          <w:u w:val="single"/>
        </w:rPr>
        <w:t>订单号：2022021601</w:t>
      </w:r>
    </w:p>
    <w:p>
      <w:pPr>
        <w:spacing w:line="360" w:lineRule="auto"/>
        <w:rPr>
          <w:rFonts w:ascii="宋体" w:hAnsi="宋体" w:cs="宋体"/>
          <w:bCs/>
          <w:sz w:val="24"/>
          <w:u w:val="single"/>
        </w:rPr>
      </w:pPr>
      <w:r>
        <w:rPr>
          <w:rFonts w:hint="eastAsia" w:ascii="宋体" w:hAnsi="宋体" w:cs="宋体"/>
          <w:bCs/>
          <w:sz w:val="24"/>
          <w:u w:val="single"/>
        </w:rPr>
        <w:t>业务下单时间：2022年2月16日星期三</w:t>
      </w:r>
    </w:p>
    <w:p>
      <w:pPr>
        <w:spacing w:line="360" w:lineRule="auto"/>
        <w:rPr>
          <w:rFonts w:ascii="宋体" w:hAnsi="宋体" w:cs="宋体"/>
          <w:bCs/>
          <w:sz w:val="24"/>
          <w:u w:val="single"/>
        </w:rPr>
      </w:pPr>
      <w:r>
        <w:rPr>
          <w:rFonts w:hint="eastAsia" w:ascii="宋体" w:hAnsi="宋体" w:cs="宋体"/>
          <w:bCs/>
          <w:sz w:val="24"/>
          <w:u w:val="single"/>
        </w:rPr>
        <w:t>业务下单企业：</w:t>
      </w:r>
    </w:p>
    <w:p>
      <w:pPr>
        <w:spacing w:line="360" w:lineRule="auto"/>
        <w:rPr>
          <w:rFonts w:ascii="宋体" w:hAnsi="宋体" w:cs="宋体"/>
          <w:bCs/>
          <w:sz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63"/>
        <w:gridCol w:w="1714"/>
        <w:gridCol w:w="1714"/>
        <w:gridCol w:w="1443"/>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360" w:lineRule="auto"/>
              <w:rPr>
                <w:rFonts w:ascii="宋体" w:hAnsi="宋体" w:cs="宋体"/>
                <w:bCs/>
                <w:sz w:val="24"/>
                <w:u w:val="single"/>
              </w:rPr>
            </w:pPr>
            <w:r>
              <w:rPr>
                <w:rFonts w:hint="eastAsia" w:ascii="宋体" w:hAnsi="宋体" w:cs="宋体"/>
                <w:bCs/>
                <w:sz w:val="24"/>
                <w:u w:val="single"/>
              </w:rPr>
              <w:t>序号</w:t>
            </w:r>
          </w:p>
        </w:tc>
        <w:tc>
          <w:tcPr>
            <w:tcW w:w="1463" w:type="dxa"/>
          </w:tcPr>
          <w:p>
            <w:pPr>
              <w:spacing w:line="360" w:lineRule="auto"/>
              <w:rPr>
                <w:rFonts w:ascii="宋体" w:hAnsi="宋体" w:cs="宋体"/>
                <w:bCs/>
                <w:sz w:val="24"/>
                <w:u w:val="single"/>
              </w:rPr>
            </w:pPr>
            <w:r>
              <w:rPr>
                <w:rFonts w:hint="eastAsia" w:ascii="宋体" w:hAnsi="宋体" w:cs="宋体"/>
                <w:bCs/>
                <w:sz w:val="24"/>
                <w:u w:val="single"/>
              </w:rPr>
              <w:t>注册地点</w:t>
            </w:r>
          </w:p>
        </w:tc>
        <w:tc>
          <w:tcPr>
            <w:tcW w:w="1714" w:type="dxa"/>
          </w:tcPr>
          <w:p>
            <w:pPr>
              <w:spacing w:line="360" w:lineRule="auto"/>
              <w:rPr>
                <w:rFonts w:ascii="宋体" w:hAnsi="宋体" w:cs="宋体"/>
                <w:bCs/>
                <w:sz w:val="24"/>
                <w:u w:val="single"/>
              </w:rPr>
            </w:pPr>
            <w:r>
              <w:rPr>
                <w:rFonts w:hint="eastAsia" w:ascii="宋体" w:hAnsi="宋体" w:cs="宋体"/>
                <w:bCs/>
                <w:sz w:val="24"/>
                <w:u w:val="single"/>
              </w:rPr>
              <w:t>注册主体类型</w:t>
            </w:r>
          </w:p>
        </w:tc>
        <w:tc>
          <w:tcPr>
            <w:tcW w:w="1714" w:type="dxa"/>
          </w:tcPr>
          <w:p>
            <w:pPr>
              <w:spacing w:line="360" w:lineRule="auto"/>
              <w:rPr>
                <w:rFonts w:ascii="宋体" w:hAnsi="宋体" w:cs="宋体"/>
                <w:bCs/>
                <w:sz w:val="24"/>
                <w:u w:val="single"/>
              </w:rPr>
            </w:pPr>
            <w:r>
              <w:rPr>
                <w:rFonts w:hint="eastAsia" w:ascii="宋体" w:hAnsi="宋体" w:cs="宋体"/>
                <w:bCs/>
                <w:sz w:val="24"/>
                <w:u w:val="single"/>
              </w:rPr>
              <w:t>核定/财政奖励</w:t>
            </w:r>
          </w:p>
        </w:tc>
        <w:tc>
          <w:tcPr>
            <w:tcW w:w="1443" w:type="dxa"/>
          </w:tcPr>
          <w:p>
            <w:pPr>
              <w:spacing w:line="360" w:lineRule="auto"/>
              <w:rPr>
                <w:rFonts w:ascii="宋体" w:hAnsi="宋体" w:cs="宋体"/>
                <w:bCs/>
                <w:sz w:val="24"/>
                <w:u w:val="single"/>
              </w:rPr>
            </w:pPr>
            <w:r>
              <w:rPr>
                <w:rFonts w:hint="eastAsia" w:ascii="宋体" w:hAnsi="宋体" w:cs="宋体"/>
                <w:bCs/>
                <w:sz w:val="24"/>
                <w:u w:val="single"/>
              </w:rPr>
              <w:t>费用</w:t>
            </w:r>
          </w:p>
        </w:tc>
        <w:tc>
          <w:tcPr>
            <w:tcW w:w="1309" w:type="dxa"/>
          </w:tcPr>
          <w:p>
            <w:pPr>
              <w:spacing w:line="360" w:lineRule="auto"/>
              <w:rPr>
                <w:rFonts w:ascii="宋体" w:hAnsi="宋体" w:cs="宋体"/>
                <w:bCs/>
                <w:sz w:val="24"/>
                <w:u w:val="single"/>
              </w:rPr>
            </w:pPr>
            <w:r>
              <w:rPr>
                <w:rFonts w:hint="eastAsia" w:ascii="宋体" w:hAnsi="宋体" w:cs="宋体"/>
                <w:bCs/>
                <w:sz w:val="24"/>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spacing w:line="360" w:lineRule="auto"/>
              <w:rPr>
                <w:rFonts w:ascii="宋体" w:hAnsi="宋体" w:cs="宋体"/>
                <w:bCs/>
                <w:sz w:val="24"/>
                <w:u w:val="single"/>
              </w:rPr>
            </w:pPr>
            <w:r>
              <w:rPr>
                <w:rFonts w:hint="eastAsia" w:ascii="宋体" w:hAnsi="宋体" w:cs="宋体"/>
                <w:bCs/>
                <w:sz w:val="24"/>
                <w:u w:val="single"/>
              </w:rPr>
              <w:t>01</w:t>
            </w:r>
          </w:p>
        </w:tc>
        <w:tc>
          <w:tcPr>
            <w:tcW w:w="1463" w:type="dxa"/>
          </w:tcPr>
          <w:p>
            <w:pPr>
              <w:spacing w:line="360" w:lineRule="auto"/>
              <w:rPr>
                <w:rFonts w:ascii="宋体" w:hAnsi="宋体" w:cs="宋体"/>
                <w:bCs/>
                <w:sz w:val="24"/>
                <w:u w:val="single"/>
              </w:rPr>
            </w:pPr>
            <w:r>
              <w:rPr>
                <w:rFonts w:hint="eastAsia" w:ascii="宋体" w:hAnsi="宋体" w:cs="宋体"/>
                <w:bCs/>
                <w:sz w:val="24"/>
                <w:u w:val="single"/>
              </w:rPr>
              <w:t>南昌</w:t>
            </w:r>
          </w:p>
        </w:tc>
        <w:tc>
          <w:tcPr>
            <w:tcW w:w="1714" w:type="dxa"/>
          </w:tcPr>
          <w:p>
            <w:pPr>
              <w:spacing w:line="360" w:lineRule="auto"/>
              <w:rPr>
                <w:rFonts w:ascii="宋体" w:hAnsi="宋体" w:cs="宋体"/>
                <w:bCs/>
                <w:sz w:val="24"/>
                <w:u w:val="single"/>
              </w:rPr>
            </w:pPr>
            <w:r>
              <w:rPr>
                <w:rFonts w:hint="eastAsia" w:ascii="宋体" w:hAnsi="宋体" w:cs="宋体"/>
                <w:bCs/>
                <w:sz w:val="24"/>
                <w:u w:val="single"/>
              </w:rPr>
              <w:t>个体户</w:t>
            </w:r>
          </w:p>
        </w:tc>
        <w:tc>
          <w:tcPr>
            <w:tcW w:w="1714" w:type="dxa"/>
          </w:tcPr>
          <w:p>
            <w:pPr>
              <w:spacing w:line="360" w:lineRule="auto"/>
              <w:rPr>
                <w:rFonts w:ascii="宋体" w:hAnsi="宋体" w:cs="宋体"/>
                <w:bCs/>
                <w:sz w:val="24"/>
                <w:u w:val="single"/>
              </w:rPr>
            </w:pPr>
            <w:r>
              <w:rPr>
                <w:rFonts w:hint="eastAsia" w:ascii="宋体" w:hAnsi="宋体" w:cs="宋体"/>
                <w:bCs/>
                <w:sz w:val="24"/>
                <w:u w:val="single"/>
              </w:rPr>
              <w:t>核定</w:t>
            </w:r>
          </w:p>
        </w:tc>
        <w:tc>
          <w:tcPr>
            <w:tcW w:w="1443" w:type="dxa"/>
          </w:tcPr>
          <w:p>
            <w:pPr>
              <w:spacing w:line="360" w:lineRule="auto"/>
              <w:rPr>
                <w:rFonts w:ascii="宋体" w:hAnsi="宋体" w:cs="宋体"/>
                <w:bCs/>
                <w:sz w:val="24"/>
                <w:u w:val="single"/>
              </w:rPr>
            </w:pPr>
            <w:r>
              <w:rPr>
                <w:rFonts w:hint="eastAsia" w:ascii="宋体" w:hAnsi="宋体" w:cs="宋体"/>
                <w:bCs/>
                <w:sz w:val="24"/>
                <w:u w:val="single"/>
              </w:rPr>
              <w:t>/</w:t>
            </w:r>
          </w:p>
        </w:tc>
        <w:tc>
          <w:tcPr>
            <w:tcW w:w="1309" w:type="dxa"/>
          </w:tcPr>
          <w:p>
            <w:pPr>
              <w:spacing w:line="360" w:lineRule="auto"/>
              <w:rPr>
                <w:rFonts w:ascii="宋体" w:hAnsi="宋体" w:cs="宋体"/>
                <w:bCs/>
                <w:sz w:val="24"/>
                <w:u w:val="single"/>
              </w:rPr>
            </w:pPr>
          </w:p>
        </w:tc>
      </w:tr>
    </w:tbl>
    <w:p>
      <w:pPr>
        <w:spacing w:line="360" w:lineRule="auto"/>
        <w:rPr>
          <w:rFonts w:ascii="宋体" w:hAnsi="宋体" w:cs="宋体"/>
          <w:bCs/>
          <w:sz w:val="24"/>
          <w:u w:val="single"/>
        </w:rPr>
      </w:pPr>
    </w:p>
    <w:p>
      <w:pPr>
        <w:spacing w:line="400" w:lineRule="exact"/>
        <w:rPr>
          <w:rFonts w:ascii="宋体" w:hAnsi="宋体" w:cs="宋体"/>
          <w:bCs/>
          <w:sz w:val="24"/>
        </w:rPr>
      </w:pPr>
      <w:r>
        <w:rPr>
          <w:rFonts w:hint="eastAsia" w:ascii="宋体" w:hAnsi="宋体" w:cs="宋体"/>
          <w:bCs/>
          <w:sz w:val="24"/>
        </w:rPr>
        <w:t>丙方信息说明</w:t>
      </w:r>
    </w:p>
    <w:p>
      <w:pPr>
        <w:spacing w:line="400" w:lineRule="exact"/>
        <w:rPr>
          <w:rFonts w:ascii="宋体" w:hAnsi="宋体" w:cs="宋体"/>
          <w:bCs/>
          <w:sz w:val="24"/>
        </w:rPr>
      </w:pPr>
      <w:r>
        <w:rPr>
          <w:rFonts w:hint="eastAsia" w:ascii="宋体" w:hAnsi="宋体" w:cs="宋体"/>
          <w:bCs/>
          <w:sz w:val="24"/>
        </w:rPr>
        <w:t>姓名：</w:t>
      </w:r>
    </w:p>
    <w:p>
      <w:pPr>
        <w:spacing w:line="400" w:lineRule="exact"/>
        <w:rPr>
          <w:rFonts w:ascii="宋体" w:hAnsi="宋体" w:cs="宋体"/>
          <w:bCs/>
          <w:sz w:val="24"/>
        </w:rPr>
      </w:pPr>
      <w:r>
        <w:rPr>
          <w:rFonts w:hint="eastAsia" w:ascii="宋体" w:hAnsi="宋体" w:cs="宋体"/>
          <w:bCs/>
          <w:sz w:val="24"/>
        </w:rPr>
        <w:t>身份证号码：</w:t>
      </w:r>
    </w:p>
    <w:p>
      <w:pPr>
        <w:spacing w:line="400" w:lineRule="exact"/>
        <w:rPr>
          <w:rFonts w:ascii="宋体" w:hAnsi="宋体" w:cs="宋体"/>
          <w:bCs/>
          <w:sz w:val="24"/>
        </w:rPr>
      </w:pPr>
      <w:r>
        <w:rPr>
          <w:rFonts w:hint="eastAsia" w:ascii="宋体" w:hAnsi="宋体" w:cs="宋体"/>
          <w:bCs/>
          <w:sz w:val="24"/>
        </w:rPr>
        <w:t>电话：</w:t>
      </w:r>
    </w:p>
    <w:p>
      <w:pPr>
        <w:spacing w:line="400" w:lineRule="exact"/>
        <w:rPr>
          <w:rFonts w:ascii="宋体" w:hAnsi="宋体" w:cs="宋体"/>
          <w:bCs/>
          <w:sz w:val="24"/>
        </w:rPr>
      </w:pPr>
    </w:p>
    <w:p>
      <w:pPr>
        <w:spacing w:line="400" w:lineRule="exact"/>
        <w:rPr>
          <w:rFonts w:ascii="宋体" w:hAnsi="宋体" w:cs="宋体"/>
          <w:bCs/>
          <w:sz w:val="24"/>
        </w:rPr>
      </w:pPr>
      <w:r>
        <w:rPr>
          <w:rFonts w:hint="eastAsia" w:ascii="宋体" w:hAnsi="宋体" w:cs="宋体"/>
          <w:bCs/>
          <w:sz w:val="24"/>
        </w:rPr>
        <w:t>设立商事主体信息</w:t>
      </w:r>
    </w:p>
    <w:p>
      <w:pPr>
        <w:spacing w:line="400" w:lineRule="exact"/>
        <w:rPr>
          <w:rFonts w:ascii="宋体" w:hAnsi="宋体" w:cs="宋体"/>
          <w:bCs/>
          <w:sz w:val="24"/>
        </w:rPr>
      </w:pPr>
      <w:r>
        <w:rPr>
          <w:rFonts w:hint="eastAsia" w:ascii="宋体" w:hAnsi="宋体" w:cs="宋体"/>
          <w:bCs/>
          <w:sz w:val="24"/>
        </w:rPr>
        <w:t>拟定名称：</w:t>
      </w:r>
    </w:p>
    <w:p>
      <w:pPr>
        <w:spacing w:line="400" w:lineRule="exact"/>
        <w:rPr>
          <w:rFonts w:ascii="宋体" w:hAnsi="宋体" w:cs="宋体"/>
          <w:bCs/>
          <w:sz w:val="24"/>
        </w:rPr>
      </w:pPr>
      <w:r>
        <w:rPr>
          <w:rFonts w:hint="eastAsia" w:ascii="宋体" w:hAnsi="宋体" w:cs="宋体"/>
          <w:bCs/>
          <w:sz w:val="24"/>
        </w:rPr>
        <w:t>拟定经营范围：</w:t>
      </w:r>
    </w:p>
    <w:p>
      <w:pPr>
        <w:spacing w:line="400" w:lineRule="exact"/>
        <w:rPr>
          <w:rFonts w:ascii="宋体" w:hAnsi="宋体" w:cs="宋体"/>
          <w:bCs/>
          <w:sz w:val="24"/>
        </w:rPr>
      </w:pPr>
      <w:r>
        <w:rPr>
          <w:rFonts w:hint="eastAsia" w:ascii="宋体" w:hAnsi="宋体" w:cs="宋体"/>
          <w:bCs/>
          <w:sz w:val="24"/>
        </w:rPr>
        <w:t>注册资金：</w:t>
      </w:r>
    </w:p>
    <w:p>
      <w:pPr>
        <w:spacing w:line="400" w:lineRule="exact"/>
        <w:rPr>
          <w:rFonts w:ascii="宋体" w:hAnsi="宋体" w:cs="宋体"/>
          <w:bCs/>
          <w:sz w:val="24"/>
        </w:rPr>
      </w:pPr>
    </w:p>
    <w:p>
      <w:pPr>
        <w:spacing w:line="400" w:lineRule="exact"/>
        <w:rPr>
          <w:rFonts w:ascii="宋体" w:hAnsi="宋体" w:cs="宋体"/>
          <w:bCs/>
          <w:sz w:val="24"/>
        </w:rPr>
      </w:pPr>
      <w:r>
        <w:rPr>
          <w:rFonts w:hint="eastAsia" w:ascii="宋体" w:hAnsi="宋体" w:cs="宋体"/>
          <w:bCs/>
          <w:sz w:val="24"/>
        </w:rPr>
        <w:t>其他说明信息：</w:t>
      </w:r>
    </w:p>
    <w:p>
      <w:pPr>
        <w:spacing w:line="580" w:lineRule="exact"/>
        <w:rPr>
          <w:rFonts w:ascii="宋体" w:hAnsi="宋体" w:cs="宋体"/>
          <w:bCs/>
          <w:sz w:val="24"/>
          <w:u w:val="single"/>
        </w:rPr>
      </w:pPr>
    </w:p>
    <w:p>
      <w:pPr>
        <w:spacing w:line="580" w:lineRule="exact"/>
        <w:rPr>
          <w:rFonts w:ascii="宋体" w:hAnsi="宋体" w:cs="宋体"/>
          <w:bCs/>
          <w:sz w:val="24"/>
          <w:u w:val="single"/>
        </w:rPr>
      </w:pPr>
      <w:r>
        <w:rPr>
          <w:rFonts w:hint="eastAsia" w:ascii="宋体" w:hAnsi="宋体" w:cs="宋体"/>
          <w:bCs/>
          <w:sz w:val="24"/>
          <w:u w:val="single"/>
        </w:rPr>
        <w:t>备注说明</w:t>
      </w:r>
    </w:p>
    <w:p>
      <w:pPr>
        <w:spacing w:line="580" w:lineRule="exact"/>
        <w:rPr>
          <w:rFonts w:ascii="宋体" w:hAnsi="宋体" w:cs="宋体"/>
          <w:sz w:val="24"/>
        </w:rPr>
      </w:pPr>
      <w:r>
        <w:rPr>
          <w:rFonts w:hint="eastAsia" w:ascii="宋体" w:hAnsi="宋体" w:cs="宋体"/>
          <w:bCs/>
          <w:sz w:val="24"/>
          <w:u w:val="single"/>
        </w:rPr>
        <w:t>按照年月日及从01顺位派单，例如2022年02月16日，第一单，则订单号为2022021601，第二单则为2022021602</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57473" o:spid="_x0000_s2051" o:spt="136" type="#_x0000_t136" style="position:absolute;left:0pt;height:96.6pt;width:752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中改发展严禁复制" style="font-family:华文新魏;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DC9AF"/>
    <w:multiLevelType w:val="singleLevel"/>
    <w:tmpl w:val="A94DC9AF"/>
    <w:lvl w:ilvl="0" w:tentative="0">
      <w:start w:val="5"/>
      <w:numFmt w:val="decimal"/>
      <w:lvlText w:val="%1."/>
      <w:lvlJc w:val="left"/>
      <w:pPr>
        <w:tabs>
          <w:tab w:val="left" w:pos="312"/>
        </w:tabs>
      </w:pPr>
    </w:lvl>
  </w:abstractNum>
  <w:abstractNum w:abstractNumId="1">
    <w:nsid w:val="B6ACC2EE"/>
    <w:multiLevelType w:val="singleLevel"/>
    <w:tmpl w:val="B6ACC2EE"/>
    <w:lvl w:ilvl="0" w:tentative="0">
      <w:start w:val="1"/>
      <w:numFmt w:val="chineseCounting"/>
      <w:suff w:val="nothing"/>
      <w:lvlText w:val="%1、"/>
      <w:lvlJc w:val="left"/>
      <w:rPr>
        <w:rFonts w:hint="eastAsia"/>
      </w:rPr>
    </w:lvl>
  </w:abstractNum>
  <w:abstractNum w:abstractNumId="2">
    <w:nsid w:val="6E6624EA"/>
    <w:multiLevelType w:val="multilevel"/>
    <w:tmpl w:val="6E6624EA"/>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3MWM5ZmE5ZDQ5MmQwMzhlZjExMjVhYzM0Y2UwMTkifQ=="/>
    <w:docVar w:name="KSO_WPS_MARK_KEY" w:val="ecc4465a-2ebe-410a-95da-40352f24719c"/>
  </w:docVars>
  <w:rsids>
    <w:rsidRoot w:val="1CBD608B"/>
    <w:rsid w:val="00013442"/>
    <w:rsid w:val="00071A0B"/>
    <w:rsid w:val="00EC395B"/>
    <w:rsid w:val="1CBD608B"/>
    <w:rsid w:val="70E40C2B"/>
    <w:rsid w:val="74476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534</Words>
  <Characters>3045</Characters>
  <Lines>25</Lines>
  <Paragraphs>7</Paragraphs>
  <TotalTime>0</TotalTime>
  <ScaleCrop>false</ScaleCrop>
  <LinksUpToDate>false</LinksUpToDate>
  <CharactersWithSpaces>3572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2023-04-22T02:56:00Z</dcterms:created>
  <dc:creator>Beyond</dc:creator>
  <cp:lastModifiedBy>中改发展-品牌部</cp:lastModifiedBy>
  <dcterms:modified xsi:type="dcterms:W3CDTF">2023-04-28T02:12:53Z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6486450ED72640DCBA8A0E515AA6E581_13</vt:lpwstr>
  </property>
</Properties>
</file>